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p>
    <w:p w:rsidR="00C47E66" w:rsidRPr="007C0756" w:rsidRDefault="00C47E66" w:rsidP="00C47E66">
      <w:pPr>
        <w:jc w:val="center"/>
      </w:pPr>
      <w:r w:rsidRPr="007C0756">
        <w:t>Social Workers and Advocacy</w:t>
      </w:r>
    </w:p>
    <w:p w:rsidR="00C47E66" w:rsidRPr="007C0756" w:rsidRDefault="00C47E66" w:rsidP="00C47E66">
      <w:pPr>
        <w:jc w:val="center"/>
      </w:pPr>
      <w:r w:rsidRPr="007C0756">
        <w:t>Name</w:t>
      </w:r>
    </w:p>
    <w:p w:rsidR="00C47E66" w:rsidRPr="007C0756" w:rsidRDefault="00C47E66" w:rsidP="00C47E66">
      <w:pPr>
        <w:jc w:val="center"/>
      </w:pPr>
      <w:r w:rsidRPr="007C0756">
        <w:t>Institution</w:t>
      </w:r>
    </w:p>
    <w:p w:rsidR="00C47E66" w:rsidRPr="007C0756" w:rsidRDefault="00C47E66" w:rsidP="00C47E66">
      <w:pPr>
        <w:jc w:val="center"/>
      </w:pPr>
      <w:r w:rsidRPr="007C0756">
        <w:t>Date</w:t>
      </w:r>
    </w:p>
    <w:p w:rsidR="00C47E66" w:rsidRPr="007C0756" w:rsidRDefault="00C47E66">
      <w:r w:rsidRPr="007C0756">
        <w:br w:type="page"/>
      </w:r>
    </w:p>
    <w:p w:rsidR="00BD01A0" w:rsidRPr="007C0756" w:rsidRDefault="00BD01A0" w:rsidP="00172179">
      <w:pPr>
        <w:jc w:val="center"/>
      </w:pPr>
      <w:r w:rsidRPr="007C0756">
        <w:lastRenderedPageBreak/>
        <w:t xml:space="preserve">Social </w:t>
      </w:r>
      <w:r w:rsidR="00172179" w:rsidRPr="007C0756">
        <w:t>Workers and Advocacy</w:t>
      </w:r>
    </w:p>
    <w:p w:rsidR="00C47E66" w:rsidRPr="007C0756" w:rsidRDefault="00C47E66" w:rsidP="00172179">
      <w:pPr>
        <w:ind w:firstLine="720"/>
      </w:pPr>
      <w:r w:rsidRPr="007C0756">
        <w:t xml:space="preserve">Social workers are expected to dedicate their </w:t>
      </w:r>
      <w:r w:rsidR="00172179" w:rsidRPr="007C0756">
        <w:t>lives to practically help</w:t>
      </w:r>
      <w:r w:rsidRPr="007C0756">
        <w:t xml:space="preserve"> others</w:t>
      </w:r>
      <w:r w:rsidR="00172179" w:rsidRPr="007C0756">
        <w:t xml:space="preserve"> in society</w:t>
      </w:r>
      <w:r w:rsidRPr="007C0756">
        <w:t xml:space="preserve">. Social workers promote change in the behaviours of their clients </w:t>
      </w:r>
      <w:r w:rsidR="001A7FFD" w:rsidRPr="007C0756">
        <w:t>who are usually at school,</w:t>
      </w:r>
      <w:r w:rsidRPr="007C0756">
        <w:t xml:space="preserve"> communities</w:t>
      </w:r>
      <w:r w:rsidR="001A7FFD" w:rsidRPr="007C0756">
        <w:t xml:space="preserve"> or families.</w:t>
      </w:r>
      <w:r w:rsidRPr="007C0756">
        <w:t xml:space="preserve"> As a result, services provi</w:t>
      </w:r>
      <w:r w:rsidR="001A7FFD" w:rsidRPr="007C0756">
        <w:t>ded by social workers enable</w:t>
      </w:r>
      <w:r w:rsidRPr="007C0756">
        <w:t xml:space="preserve"> clients to promote their capacity hence meeting </w:t>
      </w:r>
      <w:r w:rsidR="002D4E67">
        <w:t xml:space="preserve">their </w:t>
      </w:r>
      <w:r w:rsidRPr="007C0756">
        <w:t>daily social obligations (Thompson, 2017). In this context, the analogy of a zombie is used to show the ineffectiveness</w:t>
      </w:r>
      <w:r w:rsidR="00BB0448">
        <w:t>, inability</w:t>
      </w:r>
      <w:r w:rsidRPr="007C0756">
        <w:t xml:space="preserve"> and the unwillingness of social workers to advocate clients who are outside their cultural and native contexts. Social worker</w:t>
      </w:r>
      <w:r w:rsidR="001A7FFD" w:rsidRPr="007C0756">
        <w:t>s assume</w:t>
      </w:r>
      <w:r w:rsidRPr="007C0756">
        <w:t xml:space="preserve"> that clients who are outside their native and cultural context have nothing in common with them. As </w:t>
      </w:r>
      <w:r w:rsidR="002D4E67">
        <w:t>a result, social workers end up</w:t>
      </w:r>
      <w:r w:rsidRPr="007C0756">
        <w:t xml:space="preserve"> isolating them as they provide services to those clients </w:t>
      </w:r>
      <w:r w:rsidR="002D4E67">
        <w:t xml:space="preserve">that </w:t>
      </w:r>
      <w:r w:rsidR="00BB0448">
        <w:t>they are associated with and the zombie analogy depicts unfamiliarity and the feeling that when social workers interact with people who are different from them, it is not easy to achieve a linkage and unification.</w:t>
      </w:r>
    </w:p>
    <w:p w:rsidR="00C47E66" w:rsidRPr="007C0756" w:rsidRDefault="00BB0448" w:rsidP="001A7FFD">
      <w:pPr>
        <w:ind w:firstLine="720"/>
      </w:pPr>
      <w:r>
        <w:t>Social workers fail</w:t>
      </w:r>
      <w:r w:rsidR="00C47E66" w:rsidRPr="007C0756">
        <w:t xml:space="preserve"> to advocate for clients who are far outside their context and personal frame of reference for some factors. Discrimination or racism is one of the main factors that limit social workers from providing universal care and help to their clients. Social workers are critical in </w:t>
      </w:r>
      <w:r>
        <w:t xml:space="preserve">the lives of human beings and their advocacy </w:t>
      </w:r>
      <w:r w:rsidRPr="007C0756">
        <w:t>aims</w:t>
      </w:r>
      <w:r w:rsidR="00C47E66" w:rsidRPr="007C0756">
        <w:t xml:space="preserve"> at eliminating poverty</w:t>
      </w:r>
      <w:r>
        <w:t>, hunger, ignorance</w:t>
      </w:r>
      <w:r w:rsidR="00C47E66" w:rsidRPr="007C0756">
        <w:t xml:space="preserve"> and the spread of diseases. According to Asad &amp; Clair (2018), social workers are expected to discourage discrimination and racism thus advocating for all clients regardless of their cultures, </w:t>
      </w:r>
      <w:r w:rsidR="001A7FFD" w:rsidRPr="007C0756">
        <w:t>background and beliefs</w:t>
      </w:r>
      <w:r w:rsidR="00C47E66" w:rsidRPr="007C0756">
        <w:t xml:space="preserve">. As such, social workers fail to understand that discrimination and racism have detrimental effects on the lives of these clients since it makes their conditions worse. In this case, social workers give privileges, services, and resources to clients whom they have the same native and context, and this is against the code of ethics that govern them. </w:t>
      </w:r>
    </w:p>
    <w:p w:rsidR="00C47E66" w:rsidRPr="007C0756" w:rsidRDefault="00C47E66" w:rsidP="001A7FFD">
      <w:pPr>
        <w:ind w:firstLine="720"/>
      </w:pPr>
      <w:r w:rsidRPr="007C0756">
        <w:lastRenderedPageBreak/>
        <w:t>Again, lack of</w:t>
      </w:r>
      <w:r w:rsidR="00BB0448">
        <w:t xml:space="preserve"> sufficient</w:t>
      </w:r>
      <w:r w:rsidRPr="007C0756">
        <w:t xml:space="preserve"> funds forces social workers to fail to advocate for clients who are far outside </w:t>
      </w:r>
      <w:r w:rsidR="00C72A89">
        <w:t xml:space="preserve">from </w:t>
      </w:r>
      <w:bookmarkStart w:id="0" w:name="_GoBack"/>
      <w:bookmarkEnd w:id="0"/>
      <w:r w:rsidRPr="007C0756">
        <w:t>their context. For social workers to successfully manage to provide services to their clients, funds and resources play a crucial role. Besides, social workers act towards eliminating social problems to groups, communities, and populations regardless of the ethnicity, race, sexual orientation, age, marital status and religion among others. To ac</w:t>
      </w:r>
      <w:r w:rsidR="00BB0448">
        <w:t xml:space="preserve">hieve all this, </w:t>
      </w:r>
      <w:r w:rsidRPr="007C0756">
        <w:t>funds and resources are critical since they allow social workers to be flexible as they attempt to navigate through the problems of their clients (Asad &amp; Clair, 2018). However, inadequate funds may stagnate their efforts towards advocating for all clients who are not within their contexts. As such, they prefer advocating for clients within their context because they are not required to seek extra res</w:t>
      </w:r>
      <w:r w:rsidR="001A7FFD" w:rsidRPr="007C0756">
        <w:t>ources and funds in solving the prevalent issues</w:t>
      </w:r>
      <w:r w:rsidRPr="007C0756">
        <w:t xml:space="preserve">. </w:t>
      </w:r>
    </w:p>
    <w:p w:rsidR="00C47E66" w:rsidRPr="007C0756" w:rsidRDefault="00C47E66" w:rsidP="001A7FFD">
      <w:pPr>
        <w:ind w:firstLine="720"/>
      </w:pPr>
      <w:r w:rsidRPr="007C0756">
        <w:t>Negligence and bias are also possible factors that can be used to explain why social workers fail to advocate for clients who are far outside their context and personal frame of reference. Being negligent and bias</w:t>
      </w:r>
      <w:r w:rsidR="00BB0448">
        <w:t>ed is</w:t>
      </w:r>
      <w:r w:rsidRPr="007C0756">
        <w:t xml:space="preserve"> related to attitudes that violate the importance of humanity (Thompson, 2017). For social workers, they are expected to preserve and promote humanity as well as their dignity. At times, social workers embrace attitudes that trigger them to be negligent and bias hence failing to advocate for all clients. It is fundamental that social workers realize their roles in society and accommodate new strategies to advocate for all clients appropriately.</w:t>
      </w:r>
      <w:r w:rsidR="00BB0448">
        <w:t xml:space="preserve"> Humanity is a very critical aspect in serving clients regardless of their context and background and this virtue can be used to erase the analogy of the zombies when interacting with clients who are diverse.</w:t>
      </w:r>
    </w:p>
    <w:p w:rsidR="007C0756" w:rsidRDefault="007C0756"/>
    <w:p w:rsidR="007C0756" w:rsidRDefault="007C0756"/>
    <w:p w:rsidR="00BB0448" w:rsidRDefault="00BB0448"/>
    <w:p w:rsidR="00BB3CA3" w:rsidRPr="007C0756" w:rsidRDefault="00BB3CA3" w:rsidP="007C0756">
      <w:pPr>
        <w:jc w:val="center"/>
      </w:pPr>
      <w:r w:rsidRPr="007C0756">
        <w:lastRenderedPageBreak/>
        <w:t>References</w:t>
      </w:r>
    </w:p>
    <w:p w:rsidR="007C0756" w:rsidRPr="007C0756" w:rsidRDefault="007C0756" w:rsidP="007C0756">
      <w:pPr>
        <w:ind w:left="720" w:hanging="720"/>
      </w:pPr>
      <w:r w:rsidRPr="007C0756">
        <w:rPr>
          <w:color w:val="222222"/>
          <w:shd w:val="clear" w:color="auto" w:fill="FFFFFF"/>
        </w:rPr>
        <w:t>Asad, A. L., &amp; Clair, M. (2018). Racialized legal status as a social determinant of health. </w:t>
      </w:r>
      <w:r w:rsidRPr="007C0756">
        <w:rPr>
          <w:i/>
          <w:iCs/>
          <w:color w:val="222222"/>
          <w:shd w:val="clear" w:color="auto" w:fill="FFFFFF"/>
        </w:rPr>
        <w:t>Social Science &amp; Medicine</w:t>
      </w:r>
      <w:r w:rsidRPr="007C0756">
        <w:rPr>
          <w:color w:val="222222"/>
          <w:shd w:val="clear" w:color="auto" w:fill="FFFFFF"/>
        </w:rPr>
        <w:t>, </w:t>
      </w:r>
      <w:r w:rsidRPr="007C0756">
        <w:rPr>
          <w:i/>
          <w:iCs/>
          <w:color w:val="222222"/>
          <w:shd w:val="clear" w:color="auto" w:fill="FFFFFF"/>
        </w:rPr>
        <w:t>199</w:t>
      </w:r>
      <w:r w:rsidRPr="007C0756">
        <w:rPr>
          <w:color w:val="222222"/>
          <w:shd w:val="clear" w:color="auto" w:fill="FFFFFF"/>
        </w:rPr>
        <w:t>, 19-28.</w:t>
      </w:r>
    </w:p>
    <w:p w:rsidR="007C0756" w:rsidRPr="007C0756" w:rsidRDefault="007C0756" w:rsidP="007C0756">
      <w:pPr>
        <w:ind w:left="720" w:hanging="720"/>
        <w:rPr>
          <w:color w:val="222222"/>
          <w:shd w:val="clear" w:color="auto" w:fill="FFFFFF"/>
        </w:rPr>
      </w:pPr>
      <w:r w:rsidRPr="007C0756">
        <w:rPr>
          <w:color w:val="222222"/>
          <w:shd w:val="clear" w:color="auto" w:fill="FFFFFF"/>
        </w:rPr>
        <w:t>Thompson, N. (2017). </w:t>
      </w:r>
      <w:r w:rsidRPr="007C0756">
        <w:rPr>
          <w:i/>
          <w:iCs/>
          <w:color w:val="222222"/>
          <w:shd w:val="clear" w:color="auto" w:fill="FFFFFF"/>
        </w:rPr>
        <w:t>Promoting equality: Challenging discrimination and oppression</w:t>
      </w:r>
      <w:r w:rsidRPr="007C0756">
        <w:rPr>
          <w:color w:val="222222"/>
          <w:shd w:val="clear" w:color="auto" w:fill="FFFFFF"/>
        </w:rPr>
        <w:t>. Macmillan International Higher Education.</w:t>
      </w:r>
    </w:p>
    <w:sectPr w:rsidR="007C0756" w:rsidRPr="007C0756" w:rsidSect="00C47E6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7D3" w:rsidRDefault="00DD77D3" w:rsidP="00C47E66">
      <w:pPr>
        <w:spacing w:after="0" w:line="240" w:lineRule="auto"/>
      </w:pPr>
      <w:r>
        <w:separator/>
      </w:r>
    </w:p>
  </w:endnote>
  <w:endnote w:type="continuationSeparator" w:id="1">
    <w:p w:rsidR="00DD77D3" w:rsidRDefault="00DD77D3" w:rsidP="00C47E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7D3" w:rsidRDefault="00DD77D3" w:rsidP="00C47E66">
      <w:pPr>
        <w:spacing w:after="0" w:line="240" w:lineRule="auto"/>
      </w:pPr>
      <w:r>
        <w:separator/>
      </w:r>
    </w:p>
  </w:footnote>
  <w:footnote w:type="continuationSeparator" w:id="1">
    <w:p w:rsidR="00DD77D3" w:rsidRDefault="00DD77D3" w:rsidP="00C47E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9164739"/>
      <w:docPartObj>
        <w:docPartGallery w:val="Page Numbers (Top of Page)"/>
        <w:docPartUnique/>
      </w:docPartObj>
    </w:sdtPr>
    <w:sdtEndPr>
      <w:rPr>
        <w:noProof/>
      </w:rPr>
    </w:sdtEndPr>
    <w:sdtContent>
      <w:p w:rsidR="00C47E66" w:rsidRDefault="00172179" w:rsidP="00172179">
        <w:pPr>
          <w:pStyle w:val="Header"/>
          <w:spacing w:line="480" w:lineRule="auto"/>
        </w:pPr>
        <w:r w:rsidRPr="00172179">
          <w:t>SOCIAL WORKERS AND ADVOCACY</w:t>
        </w:r>
        <w:r w:rsidR="00BB0448">
          <w:t xml:space="preserve">                                                                               </w:t>
        </w:r>
        <w:r w:rsidR="00C627F3">
          <w:fldChar w:fldCharType="begin"/>
        </w:r>
        <w:r w:rsidR="00C47E66">
          <w:instrText xml:space="preserve"> PAGE   \* MERGEFORMAT </w:instrText>
        </w:r>
        <w:r w:rsidR="00C627F3">
          <w:fldChar w:fldCharType="separate"/>
        </w:r>
        <w:r w:rsidR="00BB0448">
          <w:rPr>
            <w:noProof/>
          </w:rPr>
          <w:t>1</w:t>
        </w:r>
        <w:r w:rsidR="00C627F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66" w:rsidRDefault="00C47E66" w:rsidP="00172179">
    <w:pPr>
      <w:pStyle w:val="Header"/>
      <w:spacing w:line="480" w:lineRule="auto"/>
    </w:pPr>
    <w:r>
      <w:t xml:space="preserve">Running Head: </w:t>
    </w:r>
    <w:r w:rsidR="00172179" w:rsidRPr="00C47E66">
      <w:t>SOCIAL WORKERS AND ADVOCACY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6925"/>
    <w:rsid w:val="00090A82"/>
    <w:rsid w:val="00125B0F"/>
    <w:rsid w:val="00172179"/>
    <w:rsid w:val="001A2D1A"/>
    <w:rsid w:val="001A7FFD"/>
    <w:rsid w:val="002A5253"/>
    <w:rsid w:val="002D4E67"/>
    <w:rsid w:val="00366925"/>
    <w:rsid w:val="007C0756"/>
    <w:rsid w:val="00B82880"/>
    <w:rsid w:val="00BB0448"/>
    <w:rsid w:val="00BB3CA3"/>
    <w:rsid w:val="00BD01A0"/>
    <w:rsid w:val="00C115DD"/>
    <w:rsid w:val="00C47E66"/>
    <w:rsid w:val="00C627F3"/>
    <w:rsid w:val="00C72A89"/>
    <w:rsid w:val="00D4717A"/>
    <w:rsid w:val="00DD77D3"/>
    <w:rsid w:val="00F33F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E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E66"/>
  </w:style>
  <w:style w:type="paragraph" w:styleId="Footer">
    <w:name w:val="footer"/>
    <w:basedOn w:val="Normal"/>
    <w:link w:val="FooterChar"/>
    <w:uiPriority w:val="99"/>
    <w:unhideWhenUsed/>
    <w:rsid w:val="00C47E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E6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2019-03-28T16:10:00Z</dcterms:created>
  <dcterms:modified xsi:type="dcterms:W3CDTF">2019-03-28T16:10:00Z</dcterms:modified>
</cp:coreProperties>
</file>